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A5A5A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长沙市中心医院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0"/>
          <w:szCs w:val="20"/>
          <w:shd w:val="clear" w:fill="FFFFFF"/>
        </w:rPr>
        <w:t>招聘岗位及条件</w:t>
      </w:r>
    </w:p>
    <w:bookmarkEnd w:id="0"/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177"/>
        <w:gridCol w:w="1002"/>
        <w:gridCol w:w="927"/>
        <w:gridCol w:w="1177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岗位数量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最低学历学位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其  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 本科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年龄25岁及以下，高校毕业生岗位。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助产士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 大专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0"/>
                <w:szCs w:val="20"/>
                <w:bdr w:val="none" w:color="auto" w:sz="0" w:space="0"/>
              </w:rPr>
              <w:t>年龄25岁及以下，高校毕业生岗位。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2EB0"/>
    <w:rsid w:val="5D4B2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2020-06-10T02:16:00Z</dcterms:created>
  <dc:creator>ASUS</dc:creator>
  <cp:lastModifiedBy>ASUS</cp:lastModifiedBy>
  <dcterms:modified xsi:type="dcterms:W3CDTF">2020-06-10T02:16:24Z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