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2"/>
          <w:szCs w:val="22"/>
        </w:rPr>
      </w:pPr>
      <w:r>
        <w:rPr>
          <w:rStyle w:val="5"/>
          <w:rFonts w:ascii="仿宋" w:hAnsi="仿宋" w:eastAsia="仿宋" w:cs="仿宋"/>
          <w:i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招聘岗位及要求</w:t>
      </w:r>
    </w:p>
    <w:tbl>
      <w:tblPr>
        <w:tblW w:w="9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273"/>
        <w:gridCol w:w="959"/>
        <w:gridCol w:w="914"/>
        <w:gridCol w:w="2665"/>
        <w:gridCol w:w="989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岗位序号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名称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26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其他要求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95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35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辅导员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285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研究生学历，硕士及以上学位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男性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需入驻男生公寓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95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  <w:lang w:val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35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辅导员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285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研究生学历，硕士及以上学位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女性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  <w:bdr w:val="none" w:color="auto" w:sz="0" w:space="0"/>
                <w:vertAlign w:val="baseline"/>
              </w:rPr>
              <w:t>需入驻女生公寓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77BA5"/>
    <w:rsid w:val="54B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2020-04-07T08:38:00Z</dcterms:created>
  <dc:creator>秋叶夏花</dc:creator>
  <cp:lastModifiedBy>秋叶夏花</cp:lastModifiedBy>
  <dcterms:modified xsi:type="dcterms:W3CDTF">2020-04-07T08:39:58Z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