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75"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0"/>
        <w:gridCol w:w="840"/>
        <w:gridCol w:w="560"/>
        <w:gridCol w:w="1550"/>
        <w:gridCol w:w="2260"/>
        <w:gridCol w:w="1445"/>
      </w:tblGrid>
      <w:tr w:rsidR="007301F1" w:rsidRPr="007301F1" w:rsidTr="007301F1">
        <w:trPr>
          <w:tblCellSpacing w:w="0" w:type="dxa"/>
          <w:jc w:val="center"/>
        </w:trPr>
        <w:tc>
          <w:tcPr>
            <w:tcW w:w="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rPr>
                <w:rFonts w:ascii="宋体" w:eastAsia="宋体" w:hAnsi="宋体" w:cs="宋体"/>
                <w:sz w:val="18"/>
                <w:szCs w:val="18"/>
              </w:rPr>
            </w:pPr>
            <w:r w:rsidRPr="007301F1">
              <w:rPr>
                <w:rFonts w:ascii="宋体" w:eastAsia="宋体" w:hAnsi="宋体" w:cs="宋体"/>
                <w:sz w:val="18"/>
                <w:szCs w:val="18"/>
              </w:rPr>
              <w:t>招聘岗位</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岗位</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类型</w:t>
            </w:r>
          </w:p>
        </w:tc>
        <w:tc>
          <w:tcPr>
            <w:tcW w:w="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人数</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岗位职责</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专业和学历</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（学位）要求</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岗位其他要求</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人工智能技术服务专业教师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2</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教学团队建设，承担《大数据技术应用》、《机器学习与应用》、《数据可视化》、《深度学习》等专业核心课程教学；指导学生技能训练、学科竞赛与技能大赛，承担课程开发、教学资源建设、科研和社会服务等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信息与通信工程（含电子与通信工程、集成电路工程）、电气工程、计算机科学与技术（含计算机技术）、软件工程、电子科学与技术一级学科专业；研究生学历且硕士及以上学位。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符合下列条件之一：1、2020年普通高校应届毕业生，且研究生阶段有人工智能相关实际项目经验或发表人工智能相关论文1篇及以上或参加过人工智能相关省级（行业）学科竞赛；2、历届生，年龄35周岁以下，具有3年及以上从事人工智能领域工作经历。</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建筑工程类专业教师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参与专业、教学团队建设，承担《主体结构施工》、《建筑识图与构造》等核心课程教学，承担科研和社会服务工作。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土木工程（含建筑与土木工程）一级学科专业；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1、具有3年及以上企业工作经历；</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2、年龄35周岁以下。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物流管理专业教师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参与专业建设、教学团队、课程开发等工作，能承担《物流信息管理》、《智能物流装备与应用》、《智慧物流方案设计与实施》等课程教学，承担专业技能竞赛及实训教学，承担科研和社会服务工作。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 xml:space="preserve">计算机科学与技术、控制科学与工程、管理科学与工程、物流工程、物联网与通信技术专业（含研究方向）； </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 xml:space="preserve">1.具有3年及以上企业工作经历或有物流技能大赛指导经验； </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2.年龄35周岁以下（其中具有高级职称者，年龄放宽至40周岁以下）。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跨境电子商务专业教师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电子商务专业、跨境电子商务专业《跨境电商运营》、《跨境电商物流与供应链管理》、《消费者行为分析》、《商务数据分析与应用》等专业核心课程教学，能开展双语教学，承担科研、校企合作和服务</w:t>
            </w:r>
            <w:r w:rsidRPr="007301F1">
              <w:rPr>
                <w:rFonts w:ascii="宋体" w:eastAsia="宋体" w:hAnsi="宋体" w:cs="宋体"/>
                <w:sz w:val="18"/>
                <w:szCs w:val="18"/>
              </w:rPr>
              <w:lastRenderedPageBreak/>
              <w:t>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lastRenderedPageBreak/>
              <w:t>管理科学与工程、工商管理、应用经济学、国际商务专业（含研究方向）；</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1、具有3年及以上企业工作经历；</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2、具有境外留学经历或者通过英语专业八级考试或者通过大学英语CET-6考试（成绩425分及以上）；</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3、年龄35周岁以下。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lastRenderedPageBreak/>
              <w:t>旅游管理（中加合作）专业教师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参与专业和教学团队建设，承担《饭店情景英语》、《前厅与客房运行管理》、《餐饮管理》等专业课程教学，承担科研和社会服务工作。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本科阶段为：地理学类（包含地理科学、自然地理与资源环境、人文地理与城乡规划、资源环境与城乡规划管理、地理信息系统）、旅游管理类或工商管理类（包含旅游管理、酒店管理、会展经济与管理、森林资源保护与游憩）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或研究生阶段为：地理学一级学科（包含自然地理学、人文地理学、地图学与地理信息系统二级学科）、旅游管理二级学科专业；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1、具有3年及以上企业工作经历，其中酒店或餐饮企业工作经历不少于1年；</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2、具有境外留学经历或者通过英语专业八级考试或者通过大学英语CET-6考试（成绩425分及以上）；</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3、年龄35周岁以下。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商务英语专业教师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参与专业和教学团队建设，承担《商务英语现场口译》、《跨境电商实务》、《进出口贸易实务》等核心课程教学，承担科研和社会服务工作。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经济学类或管理学类专业、外国语言文学一级学科专业；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1.具有3年及以上外贸行业或外资企业工作经历；</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2.年龄35岁以下。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思想政治理论课教师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参与专业和教学团队建设，承担《思想道德修养和法律基础》、《毛泽东思想和中国特色社会主义理论体系概论》、《形势与政策》等思政课程教学，承担科研和社会服务工作。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哲学、政治学、马克思主义理论一级学科专业；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1、中共党员（含中共预备党员）；</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2、符合下列条件之一：</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（1）2020年普通高校应届毕业生；</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 xml:space="preserve">（2）历届生，年龄35周岁以下。 </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数学教师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参与专业和教学团队建设，承担《应用数学》课程教学，指导学生参加大学生数学建模竞赛，承担科研和社会服务工作。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数学一级学科专业；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符合下列条件之一：</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1、2020年普通高校应届毕业生；</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2、历届生，年龄35周岁以下。</w:t>
            </w:r>
          </w:p>
        </w:tc>
      </w:tr>
      <w:tr w:rsidR="007301F1" w:rsidRPr="007301F1" w:rsidTr="007301F1">
        <w:trPr>
          <w:tblCellSpacing w:w="0" w:type="dxa"/>
          <w:jc w:val="center"/>
        </w:trPr>
        <w:tc>
          <w:tcPr>
            <w:tcW w:w="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体育教师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专业技术</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hint="eastAsia"/>
                <w:sz w:val="18"/>
                <w:szCs w:val="18"/>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参与专业和教学团队建设，承担</w:t>
            </w:r>
            <w:r w:rsidRPr="007301F1">
              <w:rPr>
                <w:rFonts w:ascii="宋体" w:eastAsia="宋体" w:hAnsi="宋体" w:cs="宋体"/>
                <w:sz w:val="18"/>
                <w:szCs w:val="18"/>
              </w:rPr>
              <w:lastRenderedPageBreak/>
              <w:t>《足球》、《羽毛球》、《排球》、《跆拳道》、《田径》等核心课程教学和运动队训练，承担科研和社会服务工作。</w:t>
            </w:r>
          </w:p>
        </w:tc>
        <w:tc>
          <w:tcPr>
            <w:tcW w:w="2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lastRenderedPageBreak/>
              <w:t>体育教育训练学、体育教学、学科教学（体育）二</w:t>
            </w:r>
            <w:r w:rsidRPr="007301F1">
              <w:rPr>
                <w:rFonts w:ascii="宋体" w:eastAsia="宋体" w:hAnsi="宋体" w:cs="宋体"/>
                <w:sz w:val="18"/>
                <w:szCs w:val="18"/>
              </w:rPr>
              <w:lastRenderedPageBreak/>
              <w:t>级学科专业；</w:t>
            </w:r>
          </w:p>
          <w:p w:rsidR="007301F1" w:rsidRPr="007301F1" w:rsidRDefault="007301F1" w:rsidP="007301F1">
            <w:pPr>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研究生学历且硕士及以上学位（其中具备国家一级运动员等级证书者可放宽至本科学历，学士学位，体育学类专业）。</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F1" w:rsidRPr="007301F1" w:rsidRDefault="007301F1" w:rsidP="007301F1">
            <w:pPr>
              <w:wordWrap w:val="0"/>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lastRenderedPageBreak/>
              <w:t>符合下列条件</w:t>
            </w:r>
            <w:r w:rsidRPr="007301F1">
              <w:rPr>
                <w:rFonts w:ascii="宋体" w:eastAsia="宋体" w:hAnsi="宋体" w:cs="宋体"/>
                <w:sz w:val="18"/>
                <w:szCs w:val="18"/>
              </w:rPr>
              <w:lastRenderedPageBreak/>
              <w:t>之一：</w:t>
            </w:r>
          </w:p>
          <w:p w:rsidR="007301F1" w:rsidRPr="007301F1" w:rsidRDefault="007301F1" w:rsidP="007301F1">
            <w:pPr>
              <w:wordWrap w:val="0"/>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1、2020年普通高校应届毕业生；</w:t>
            </w:r>
          </w:p>
          <w:p w:rsidR="007301F1" w:rsidRPr="007301F1" w:rsidRDefault="007301F1" w:rsidP="007301F1">
            <w:pPr>
              <w:wordWrap w:val="0"/>
              <w:adjustRightInd/>
              <w:snapToGrid/>
              <w:spacing w:before="100" w:beforeAutospacing="1" w:after="100" w:afterAutospacing="1"/>
              <w:jc w:val="center"/>
              <w:textAlignment w:val="center"/>
              <w:rPr>
                <w:rFonts w:ascii="宋体" w:eastAsia="宋体" w:hAnsi="宋体" w:cs="宋体"/>
                <w:sz w:val="18"/>
                <w:szCs w:val="18"/>
              </w:rPr>
            </w:pPr>
            <w:r w:rsidRPr="007301F1">
              <w:rPr>
                <w:rFonts w:ascii="宋体" w:eastAsia="宋体" w:hAnsi="宋体" w:cs="宋体"/>
                <w:sz w:val="18"/>
                <w:szCs w:val="18"/>
              </w:rPr>
              <w:t>2、历届生，年龄35周岁以下。</w:t>
            </w:r>
          </w:p>
        </w:tc>
      </w:tr>
    </w:tbl>
    <w:p w:rsidR="004358AB" w:rsidRPr="007301F1" w:rsidRDefault="004358AB" w:rsidP="00323B43">
      <w:pPr>
        <w:rPr>
          <w:sz w:val="18"/>
          <w:szCs w:val="18"/>
        </w:rPr>
      </w:pPr>
    </w:p>
    <w:sectPr w:rsidR="004358AB" w:rsidRPr="007301F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7301F1"/>
    <w:rsid w:val="00323B43"/>
    <w:rsid w:val="003D37D8"/>
    <w:rsid w:val="004358AB"/>
    <w:rsid w:val="005D2FD5"/>
    <w:rsid w:val="0064020C"/>
    <w:rsid w:val="007301F1"/>
    <w:rsid w:val="008B7726"/>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6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 w:type="paragraph" w:styleId="a4">
    <w:name w:val="Normal (Web)"/>
    <w:basedOn w:val="a"/>
    <w:uiPriority w:val="99"/>
    <w:unhideWhenUsed/>
    <w:rsid w:val="007301F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22864604">
      <w:bodyDiv w:val="1"/>
      <w:marLeft w:val="0"/>
      <w:marRight w:val="0"/>
      <w:marTop w:val="0"/>
      <w:marBottom w:val="0"/>
      <w:divBdr>
        <w:top w:val="none" w:sz="0" w:space="0" w:color="auto"/>
        <w:left w:val="none" w:sz="0" w:space="0" w:color="auto"/>
        <w:bottom w:val="none" w:sz="0" w:space="0" w:color="auto"/>
        <w:right w:val="none" w:sz="0" w:space="0" w:color="auto"/>
      </w:divBdr>
      <w:divsChild>
        <w:div w:id="116169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2020-04-17T01:10:00Z</dcterms:created>
  <dcterms:modified xsi:type="dcterms:W3CDTF">2020-04-17T01:12:00Z</dcterms:modified>
</cp:coreProperties>
</file>