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ind w:left="0" w:firstLine="0"/>
              <w:jc w:val="center"/>
              <w:rPr>
                <w:rFonts w:ascii="Adobe Song Std" w:hAnsi="Adobe Song Std" w:eastAsia="Adobe Song Std" w:cs="Adobe Song Std"/>
                <w:b/>
                <w:i w:val="0"/>
                <w:caps w:val="0"/>
                <w:color w:val="079299"/>
                <w:spacing w:val="0"/>
                <w:sz w:val="21"/>
                <w:szCs w:val="21"/>
              </w:rPr>
            </w:pPr>
            <w:r>
              <w:rPr>
                <w:rFonts w:hint="default" w:ascii="Adobe Song Std" w:hAnsi="Adobe Song Std" w:eastAsia="Adobe Song Std" w:cs="Adobe Song Std"/>
                <w:b/>
                <w:i w:val="0"/>
                <w:caps w:val="0"/>
                <w:color w:val="079299"/>
                <w:spacing w:val="0"/>
                <w:kern w:val="0"/>
                <w:sz w:val="21"/>
                <w:szCs w:val="21"/>
                <w:lang w:val="en-US" w:eastAsia="zh-CN" w:bidi="ar"/>
              </w:rPr>
              <w:t>广东省第二中医院（广东省中医药工程 技术研究院）2021年招聘计划</w:t>
            </w:r>
          </w:p>
          <w:tbl>
            <w:tblPr>
              <w:tblW w:w="3500" w:type="pct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1"/>
              <w:gridCol w:w="1029"/>
              <w:gridCol w:w="125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发布时间：2020/11/5 14:33:09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来源：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发布人：</w:t>
                  </w:r>
                </w:p>
              </w:tc>
            </w:tr>
          </w:tbl>
          <w:p>
            <w:pPr>
              <w:jc w:val="center"/>
              <w:rPr>
                <w:rFonts w:hint="default" w:ascii="Adobe Song Std" w:hAnsi="Adobe Song Std" w:eastAsia="Adobe Song Std" w:cs="Adobe Song Std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bottom w:w="2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atLeast"/>
              <w:ind w:left="0" w:right="0" w:firstLine="64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广东省第二中医院（广东省中医药工程技术研究院）是广东省卫生健康委员会和广东</w:t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"http://baike.baidu.com/view/4319596.htm" \t "http://www.gdzy5413.com/main/_blank" </w:instrText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省</w:t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中医药局直属的综合性省级三甲中医医疗、科研机构。医院设有3个院区、3个门诊部、托管1个社区卫生服务中心，开放病床1400余张。医院同时为广州中医药大学第五临床医学院、非直属附属医院，开办中医学本科专业，先后被列为国家博士后科研工作站、广东省博士后创新实践基地、国家中医住院医师规范化培训基地，承担本科、硕士、博士、博士后等培养任务。医院与广东省中医药工程技术研究院、广东一方制药有限公司共同形成“产-学-研-医”综合体发展模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atLeast"/>
              <w:ind w:left="0" w:right="0" w:firstLine="64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医院现有职工1500余人，其中享受国务院政府特殊津贴专家5名，全国名中医1名，省名中医11名。全国名老中医药专家传承工作建设项目专家4名。名老中医药专家学术经验继承指导老师国家级4名，省级15名。全国优秀中医临床人才5名，省级9名。博士研究生导师7名，硕士研究生导师92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atLeast"/>
              <w:ind w:left="0" w:right="0" w:firstLine="64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医院共开设中医特色专科35个，国家区域中医诊疗中心建设单位1个：康复科；国家重点学科3个：中医心病学、中医康复学、中医药工程学；国家重点专科7个：康复科、脑病科、心血管科、骨伤科、肿瘤科、护理学、临床药学；国家重点中医专科建设（培育）项目3个：中医心血管科、中医骨伤科、中医肿瘤科；广东省重点中医专科19个：脾胃病科、肺病科、糖尿病科、外科、心血管科、妇科、骨伤科、脑病科、康复科、肿瘤科、乳腺科、肾病科、急诊科、外科（普外）、风湿科、临床药学、治未病、重症医学科、护理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atLeast"/>
              <w:ind w:left="0" w:right="0" w:firstLine="64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研究院拥有国家中医药管理局“中医药工程学重点学科”“中药配方颗粒生产关键技术重点研究室”、3个国家中医药管理局中医药科研三级实验室，广东省中医药研究开发重点实验室、广东省创新中药技术研究中心等科研平台。在中药配方颗粒产业化关键技术研究、中药新药临床前药学研究、医疗机构制剂研究等方面形成了特色优势，研究水平居国内领先地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atLeast"/>
              <w:ind w:left="0" w:right="0" w:firstLine="64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医院目前共有2栋新住院综合大楼在建设中，其中总院新建规模为49856平方米，建成后将新增床位653张，可容纳近8000-10000人次日均门诊。黄埔医院新建规模为56123平方米，计划建设周期2.5年，预计新增住院床位500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atLeast"/>
              <w:ind w:left="0" w:right="0" w:firstLine="64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因发展需要，我院面向应届毕业生和有相关工作经历人员招聘以下专业人员，具体要求如下：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atLeast"/>
              <w:ind w:left="0" w:right="0" w:firstLine="640"/>
              <w:jc w:val="left"/>
            </w:pPr>
            <w:r>
              <w:rPr>
                <w:rStyle w:val="5"/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（一）招聘条件</w:t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default" w:ascii="Adobe Song Std" w:hAnsi="Adobe Song Std" w:eastAsia="Adobe Song Std" w:cs="Adobe Song Std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 </w:t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1、遵守国家法律法规及医院相关制度，服从医院和科室安排 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ascii="仿宋_GB2312" w:hAnsi="Adobe Song Std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2、爱岗敬业，工作认真积极，责任心强，身体健康，能胜任岗位工作；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 3、沟通能力强，有团队合作精神；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4、原则上硕士研究生及以下不超过35周岁，博士研究生不超过40周岁；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5、学历要求为全日制，其中，大专学历要求高中起点；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6、具有一定科研能力，发表SCI论文者优先；具有三甲医院相关工作经历者优先。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default" w:ascii="Adobe Song Std" w:hAnsi="Adobe Song Std" w:eastAsia="Adobe Song Std" w:cs="Adobe Song Std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4" w:lineRule="atLeast"/>
              <w:ind w:left="0" w:right="0"/>
              <w:jc w:val="left"/>
            </w:pPr>
            <w:r>
              <w:rPr>
                <w:rFonts w:hint="default" w:ascii="Adobe 楷体 Std L" w:hAnsi="Adobe 楷体 Std L" w:eastAsia="Adobe 楷体 Std L" w:cs="Adobe 楷体 Std 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 </w:t>
            </w:r>
            <w:r>
              <w:rPr>
                <w:rFonts w:hint="default" w:ascii="Adobe 楷体 Std L" w:hAnsi="Adobe 楷体 Std L" w:eastAsia="Adobe 楷体 Std L" w:cs="Adobe 楷体 Std 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（二）招聘岗位</w:t>
            </w:r>
          </w:p>
          <w:tbl>
            <w:tblPr>
              <w:tblW w:w="10074" w:type="dxa"/>
              <w:tblInd w:w="-478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7"/>
              <w:gridCol w:w="737"/>
              <w:gridCol w:w="1125"/>
              <w:gridCol w:w="1823"/>
              <w:gridCol w:w="1325"/>
              <w:gridCol w:w="737"/>
              <w:gridCol w:w="1196"/>
              <w:gridCol w:w="239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61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系列</w:t>
                  </w:r>
                </w:p>
              </w:tc>
              <w:tc>
                <w:tcPr>
                  <w:tcW w:w="116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招聘科室</w:t>
                  </w:r>
                </w:p>
              </w:tc>
              <w:tc>
                <w:tcPr>
                  <w:tcW w:w="19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专业方向</w:t>
                  </w:r>
                </w:p>
              </w:tc>
              <w:tc>
                <w:tcPr>
                  <w:tcW w:w="138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学历要求</w:t>
                  </w: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（全日制）</w:t>
                  </w:r>
                </w:p>
              </w:tc>
              <w:tc>
                <w:tcPr>
                  <w:tcW w:w="59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2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职称要求</w:t>
                  </w:r>
                </w:p>
              </w:tc>
              <w:tc>
                <w:tcPr>
                  <w:tcW w:w="255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b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内科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重症医学科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中医内科学（重症医学、急诊、心血管、呼吸等方向均可）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有一定科研能力,参与省级及以上科研课题，以第一作者发表SCI论文者优先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脑病呼吸病区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中医内科学/神经内科（神经介入方向）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有脑血管介入工作经验者优先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内分泌科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中医内科学（内分泌方向）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副高及以上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需掌握甲状腺活检穿刺技术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中医内科学（内分泌方向）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外科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麻醉科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麻醉学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5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外科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中医外科学（普外方向）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副高及以上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1、此岗位为普外科负责人；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2、10年以上普外工作经验，有病房工作及管理经验；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3、能独立完成三级手术，开展腹腔镜手术。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中医外科学（神经外科方向）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掌握神经外科常见病、多发病的诊疗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中医外科学（普外、肝胆、胃肠外科方向）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掌握普外科常见病、多发病的诊疗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中医外科学/外科学（普外、肝胆、胃肠外科方向）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博士研究生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中医外科学（泌尿外科方向）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1、应届生：博士学历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2、往届生：硕士研究生学历，中级职称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针康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针灸康复科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针灸推拿学/中医内科学（神经内科方向）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博士研究生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神经内科及相关专业，有一定科研能力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针灸推拿学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门诊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儿科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中医儿科学/儿科学/中西医结合临床儿科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副高及以上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学科带头人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非应届毕业生需具备儿科急诊、120工作经验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五官科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中医五官科学（眼科方向）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高级职称年龄≤45岁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有三年以上三甲医院工作经验者优先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中医五官科学（耳鼻喉方向）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能开展耳鼻喉科常见手术（扁桃体、鼻息肉等）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口腔科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口腔医学（种植/正畸专业）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博士研究生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5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急诊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急诊科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中医内科学（急诊、重症、心血管、呼吸、血液病、肾病等方向）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医技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（医师）</w:t>
                  </w:r>
                </w:p>
              </w:tc>
              <w:tc>
                <w:tcPr>
                  <w:tcW w:w="116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放射科</w:t>
                  </w:r>
                </w:p>
              </w:tc>
              <w:tc>
                <w:tcPr>
                  <w:tcW w:w="19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影像医学与核医学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B超室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医学影像学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治未病中心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医学影像学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1、掌握浅表、腹部B超，熟练掌握心脏彩超；</w:t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2、掌握心电图操作技术且具备出具报告资格者优先。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技师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检验科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有医师规培证者优先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55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针灸康复科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针灸推拿学（推拿技师）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康复治疗学（康复治疗师）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药学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药学部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中药学/临床药学/药学等相关专业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具有临床药师培训基地培训证书者优先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临床各科室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应届生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应届生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有1年以上护理工作经验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助产专业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取得助产士证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行政后勤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办公室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中文类相关专业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有新媒体工作经验者优先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宣传科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数字媒体/新媒体视觉传播/新闻传播等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设备科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58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616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财务科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财会类专业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硕士及以上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dobe 楷体 Std L" w:hAnsi="Adobe 楷体 Std L" w:eastAsia="Adobe 楷体 Std L" w:cs="Adobe 楷体 Std 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Adobe Song Std" w:hAnsi="Adobe Song Std" w:eastAsia="Adobe Song Std" w:cs="Adobe Song Std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Song St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楷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5BF9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0A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BBB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131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19</TotalTime>
  <ScaleCrop>false</ScaleCrop>
  <LinksUpToDate>false</LinksUpToDate>
  <CharactersWithSpaces>308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卜荣荣</cp:lastModifiedBy>
  <dcterms:modified xsi:type="dcterms:W3CDTF">2020-11-05T06:50:13Z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