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（一）、高层次人才：13人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9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64"/>
        <w:gridCol w:w="768"/>
        <w:gridCol w:w="3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4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学科专业类别</w:t>
            </w:r>
          </w:p>
        </w:tc>
        <w:tc>
          <w:tcPr>
            <w:tcW w:w="7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岗位性质</w:t>
            </w:r>
          </w:p>
        </w:tc>
        <w:tc>
          <w:tcPr>
            <w:tcW w:w="3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45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机械、电子、计算机、材料、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环境、经济、管理、设计、英语、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日语、马克思主义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1. 45周岁及以下；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具有博士研究生学历学位；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3. 具有高级专业技术职务；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4. 符合相应硕士点申报学术带头人及学术骨干相关要求；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5.具有国家、省部级人才称号者优先考虑。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注：“环境科学与工程”参与上海高校Ⅳ类高峰学科建设，“环境科学与工程（资源循环科学与工程）”学科纳入上海高校II类高原学科建设。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（二）专任教师：39人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663"/>
        <w:gridCol w:w="7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专业类别</w:t>
            </w:r>
          </w:p>
        </w:tc>
        <w:tc>
          <w:tcPr>
            <w:tcW w:w="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岗位性质</w:t>
            </w:r>
          </w:p>
        </w:tc>
        <w:tc>
          <w:tcPr>
            <w:tcW w:w="73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机械类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1.全日制博士研究生；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2. 从事智能制造工程★、机械工程、复合材料成型工程、机械电子工程、车辆工程、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bdr w:val="none" w:color="auto" w:sz="0" w:space="0"/>
              </w:rPr>
              <w:t>工业工程、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模具设计与制造、机电一体化、数控技术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bdr w:val="none" w:color="auto" w:sz="0" w:space="0"/>
              </w:rPr>
              <w:t>等教学科研工作。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电子电气类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1.全日制博士研究生；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2. 从事通信工程、电子信息工程、自动化、测控技术与仪器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bdr w:val="none" w:color="auto" w:sz="0" w:space="0"/>
              </w:rPr>
              <w:t>等教学科研工作。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计算机类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 全日制博士研究生；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2. 从事计算机科学与技术、软件工程、智能科学与技术、大数据技术、网络工程、数字媒体技术、电子商务、信息管理与信息系统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bdr w:val="none" w:color="auto" w:sz="0" w:space="0"/>
              </w:rPr>
              <w:t>等教学科研工作。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节能与新能源材料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1.全日制博士研究生；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2. 从事节能与新能源材料、材料科学、复合材料成型工程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bdr w:val="none" w:color="auto" w:sz="0" w:space="0"/>
              </w:rPr>
              <w:t>等教学科研工作。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环境类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1.全日制博士研究生；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从事环境工程</w:t>
            </w:r>
            <w:r>
              <w:rPr>
                <w:rFonts w:hint="eastAsia" w:ascii="宋体" w:hAnsi="宋体" w:eastAsia="宋体" w:cs="宋体"/>
                <w:color w:val="auto"/>
                <w:bdr w:val="none" w:color="auto" w:sz="0" w:space="0"/>
              </w:rPr>
              <w:t>教学科研工作。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理学类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1.全日制博士研究生；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从事应用统计、化学、大学数学☆、大学物理★等教学科研工作。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文学类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1.全日制博士研究生；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从事历史、哲学、汉语国际教育等教学科研工作。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语言类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1.全日制博士研究生；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从事英语教学科研工作。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经济管理类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1.全日制博士研究生；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2. 从事税收学、投资学、信用管理、财务管理、国际商务、物流管理☆、电子商务、会展管理、酒店管理、建筑经济、信息管理与信息系统等教学科研工作。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马克思主义理论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 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2.全日制博士研究生；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3. 从事马克思主义基本原理、马克思主义中国化研究、中国近现代史基本问题研究等教学科研工作。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艺术设计类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1.全日制硕士研究生及以上；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2. 从事工业设计★、视觉传达、数媒艺术、产品设计、环境设计等教学科研工作。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Header/>
          <w:jc w:val="center"/>
        </w:trPr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艺术教育类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教学科研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1.全日制硕士研究生及以上；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2. 从事公共艺术教育等教学科研工作。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注：带★专业为上海一流本科专业；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上述应聘者原则上为非高级专业技术职务人员。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1626D"/>
    <w:rsid w:val="5DB1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2020-01-06T03:19:00Z</dcterms:created>
  <dc:creator>Administrator</dc:creator>
  <cp:lastModifiedBy>Administrator</cp:lastModifiedBy>
  <dcterms:modified xsi:type="dcterms:W3CDTF">2020-01-06T03:20:10Z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