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617"/>
        <w:gridCol w:w="1060"/>
        <w:gridCol w:w="692"/>
        <w:gridCol w:w="894"/>
        <w:gridCol w:w="739"/>
        <w:gridCol w:w="686"/>
        <w:gridCol w:w="715"/>
        <w:gridCol w:w="1531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482" w:type="dxa"/>
            <w:gridSpan w:val="10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30"/>
                <w:szCs w:val="30"/>
                <w:bdr w:val="none" w:color="auto" w:sz="0" w:space="0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30"/>
                <w:szCs w:val="30"/>
                <w:bdr w:val="none" w:color="auto" w:sz="0" w:space="0"/>
              </w:rPr>
              <w:t>年西宁市事业单位公开考核聘用工作人员计划表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主管  部门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事业（用人）单位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招聘岗位类    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人  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  要求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  范围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资格条件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备注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6"/>
                <w:szCs w:val="16"/>
                <w:bdr w:val="single" w:color="DDDDDD" w:sz="4" w:space="0"/>
              </w:rPr>
              <w:drawing>
                <wp:inline distT="0" distB="0" distL="114300" distR="114300">
                  <wp:extent cx="9525" cy="1524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西宁市卫生健康委员会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西宁市第一医疗集团总院(西宁市第一人民医院)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临床医生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硕士研 究生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5"/>
                <w:szCs w:val="15"/>
                <w:bdr w:val="none" w:color="auto" w:sz="0" w:space="0"/>
              </w:rPr>
              <w:t>面向  全国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全日制普通高等院校，年龄35周岁以下。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考核  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临床医生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中西医结合临床、中医内外科学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硕士研 究生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5"/>
                <w:szCs w:val="15"/>
                <w:bdr w:val="none" w:color="auto" w:sz="0" w:space="0"/>
              </w:rPr>
              <w:t>面向  全国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全日制普通高等院校，年龄35周岁以下。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考核  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西宁市第二人民医院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临床医生 （消化内科、重症医学科、神经外科、普外科、心内科、呼吸科、病理科）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  临床医学、病理学、全科医学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硕士研 究生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5"/>
                <w:szCs w:val="15"/>
                <w:bdr w:val="none" w:color="auto" w:sz="0" w:space="0"/>
              </w:rPr>
              <w:t>面向  全国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 全日制普通高等院校，持有执业医师资格证，执业地点能变更至西宁市，40周岁及以下(持有本专业高级专业技术职务任职资格年龄可放宽至45周岁)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88" w:type="dxa"/>
              <w:bottom w:w="1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考核  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7E7"/>
    <w:rsid w:val="1ADF0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2019-08-23T14:21:00Z</dcterms:created>
  <dc:creator>ASUS</dc:creator>
  <cp:lastModifiedBy>ASUS</cp:lastModifiedBy>
  <dcterms:modified xsi:type="dcterms:W3CDTF">2019-08-23T14:21:21Z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