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66CC66" w:sz="12" w:space="0"/>
          <w:right w:val="none" w:color="auto" w:sz="0" w:space="0"/>
        </w:pBdr>
        <w:spacing w:before="125" w:beforeAutospacing="0" w:after="0" w:afterAutospacing="0" w:line="563" w:lineRule="atLeast"/>
        <w:ind w:left="0" w:right="0" w:firstLine="0"/>
        <w:jc w:val="center"/>
        <w:rPr>
          <w:rFonts w:hint="default" w:ascii="Arial" w:hAnsi="Arial" w:eastAsia="宋体" w:cs="Arial"/>
          <w:i w:val="0"/>
          <w:caps w:val="0"/>
          <w:color w:val="FF0000"/>
          <w:spacing w:val="0"/>
          <w:sz w:val="25"/>
          <w:szCs w:val="25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FF0000"/>
          <w:spacing w:val="0"/>
          <w:sz w:val="25"/>
          <w:szCs w:val="25"/>
          <w:bdr w:val="none" w:color="auto" w:sz="0" w:space="0"/>
        </w:rPr>
        <w:t>新余市人民医院御天城综合门诊部</w:t>
      </w:r>
      <w:r>
        <w:rPr>
          <w:rFonts w:hint="eastAsia" w:ascii="Arial" w:hAnsi="Arial" w:cs="Arial"/>
          <w:i w:val="0"/>
          <w:caps w:val="0"/>
          <w:color w:val="FF0000"/>
          <w:spacing w:val="0"/>
          <w:sz w:val="25"/>
          <w:szCs w:val="25"/>
          <w:bdr w:val="none" w:color="auto" w:sz="0" w:space="0"/>
          <w:lang w:val="en-US" w:eastAsia="zh-CN"/>
        </w:rPr>
        <w:t>招聘岗位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1"/>
        <w:jc w:val="left"/>
        <w:rPr>
          <w:rFonts w:ascii="Arial" w:hAnsi="Arial" w:cs="Arial"/>
          <w:i w:val="0"/>
          <w:caps w:val="0"/>
          <w:color w:val="666666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岗位（计算年龄截止时间为2019年8月1日）：</w:t>
      </w:r>
    </w:p>
    <w:tbl>
      <w:tblPr>
        <w:tblW w:w="8890" w:type="dxa"/>
        <w:jc w:val="center"/>
        <w:tblCellSpacing w:w="0" w:type="dxa"/>
        <w:tblInd w:w="-2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154"/>
        <w:gridCol w:w="467"/>
        <w:gridCol w:w="1566"/>
        <w:gridCol w:w="1319"/>
        <w:gridCol w:w="1195"/>
        <w:gridCol w:w="23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Header/>
          <w:tblCellSpacing w:w="0" w:type="dxa"/>
          <w:jc w:val="center"/>
        </w:trPr>
        <w:tc>
          <w:tcPr>
            <w:tcW w:w="83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467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431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Header/>
          <w:tblCellSpacing w:w="0" w:type="dxa"/>
          <w:jc w:val="center"/>
        </w:trPr>
        <w:tc>
          <w:tcPr>
            <w:tcW w:w="8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3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CellSpacing w:w="0" w:type="dxa"/>
          <w:jc w:val="center"/>
        </w:trPr>
        <w:tc>
          <w:tcPr>
            <w:tcW w:w="8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全科医生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3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具备执业医师证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CellSpacing w:w="0" w:type="dxa"/>
          <w:jc w:val="center"/>
        </w:trPr>
        <w:tc>
          <w:tcPr>
            <w:tcW w:w="8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B超医生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50周岁及以下</w:t>
            </w:r>
          </w:p>
        </w:tc>
        <w:tc>
          <w:tcPr>
            <w:tcW w:w="1319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医学影像、临床医学</w:t>
            </w:r>
          </w:p>
        </w:tc>
        <w:tc>
          <w:tcPr>
            <w:tcW w:w="23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具备执业医师证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CellSpacing w:w="0" w:type="dxa"/>
          <w:jc w:val="center"/>
        </w:trPr>
        <w:tc>
          <w:tcPr>
            <w:tcW w:w="8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放射诊断医生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50周岁及以下</w:t>
            </w:r>
          </w:p>
        </w:tc>
        <w:tc>
          <w:tcPr>
            <w:tcW w:w="1319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医学影像、临床医学</w:t>
            </w:r>
          </w:p>
        </w:tc>
        <w:tc>
          <w:tcPr>
            <w:tcW w:w="23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具备执业医师证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CellSpacing w:w="0" w:type="dxa"/>
          <w:jc w:val="center"/>
        </w:trPr>
        <w:tc>
          <w:tcPr>
            <w:tcW w:w="8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心电图医生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50周岁及以下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3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具备执业医师证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CellSpacing w:w="0" w:type="dxa"/>
          <w:jc w:val="center"/>
        </w:trPr>
        <w:tc>
          <w:tcPr>
            <w:tcW w:w="8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23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具备检验士资格证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CellSpacing w:w="0" w:type="dxa"/>
          <w:jc w:val="center"/>
        </w:trPr>
        <w:tc>
          <w:tcPr>
            <w:tcW w:w="8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23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FF"/>
                <w:sz w:val="24"/>
                <w:szCs w:val="24"/>
                <w:bdr w:val="none" w:color="auto" w:sz="0" w:space="0"/>
              </w:rPr>
              <w:t>身高1.57米及以上，具备护士执业证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F4CC8"/>
    <w:rsid w:val="5D1F4C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2019-08-14T14:54:00Z</dcterms:created>
  <dc:creator>ASUS</dc:creator>
  <cp:lastModifiedBy>ASUS</cp:lastModifiedBy>
  <dcterms:modified xsi:type="dcterms:W3CDTF">2019-08-14T14:54:35Z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