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26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微软雅黑" w:hAnsi="微软雅黑" w:eastAsia="微软雅黑" w:cs="微软雅黑"/>
          <w:b w:val="0"/>
          <w:color w:val="333333"/>
          <w:sz w:val="31"/>
          <w:szCs w:val="31"/>
          <w:bdr w:val="none" w:color="auto" w:sz="0" w:space="0"/>
        </w:rPr>
        <w:t>中共绍兴市委党校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引进专业与人数</w:t>
      </w:r>
    </w:p>
    <w:tbl>
      <w:tblPr>
        <w:tblStyle w:val="3"/>
        <w:tblW w:w="724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521"/>
        <w:gridCol w:w="1584"/>
        <w:gridCol w:w="15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 w:cs="楷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sz w:val="32"/>
                <w:szCs w:val="32"/>
              </w:rPr>
              <w:t>岗位类别</w:t>
            </w:r>
          </w:p>
        </w:tc>
        <w:tc>
          <w:tcPr>
            <w:tcW w:w="2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 w:cs="楷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sz w:val="32"/>
                <w:szCs w:val="32"/>
              </w:rPr>
              <w:t>专业要求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 w:cs="楷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sz w:val="32"/>
                <w:szCs w:val="32"/>
              </w:rPr>
              <w:t>学历学位</w:t>
            </w:r>
          </w:p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 w:cs="楷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sz w:val="32"/>
                <w:szCs w:val="32"/>
              </w:rPr>
              <w:t>要求</w:t>
            </w: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 w:cs="楷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sz w:val="32"/>
                <w:szCs w:val="32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专业技术岗</w:t>
            </w:r>
          </w:p>
        </w:tc>
        <w:tc>
          <w:tcPr>
            <w:tcW w:w="2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政治学理论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博士研究生</w:t>
            </w: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专业技术岗</w:t>
            </w:r>
          </w:p>
        </w:tc>
        <w:tc>
          <w:tcPr>
            <w:tcW w:w="2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中国哲学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博士研究生</w:t>
            </w: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专业技术岗</w:t>
            </w:r>
          </w:p>
        </w:tc>
        <w:tc>
          <w:tcPr>
            <w:tcW w:w="2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行政管理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博士研究生</w:t>
            </w: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合计</w:t>
            </w:r>
          </w:p>
        </w:tc>
        <w:tc>
          <w:tcPr>
            <w:tcW w:w="2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F65B4"/>
    <w:rsid w:val="540F6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4"/>
    <w:uiPriority w:val="0"/>
    <w:rPr>
      <w:i/>
      <w:bdr w:val="none" w:color="auto" w:sz="0" w:space="0"/>
    </w:rPr>
  </w:style>
  <w:style w:type="character" w:customStyle="1" w:styleId="10">
    <w:name w:val="nomenu"/>
    <w:basedOn w:val="4"/>
    <w:uiPriority w:val="0"/>
    <w:rPr>
      <w:shd w:val="clear" w:fill="F2F9FF"/>
    </w:rPr>
  </w:style>
  <w:style w:type="character" w:customStyle="1" w:styleId="11">
    <w:name w:val="open"/>
    <w:basedOn w:val="4"/>
    <w:uiPriority w:val="0"/>
    <w:rPr>
      <w:shd w:val="clear" w:fill="E0F0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2019-12-30T08:41:00Z</dcterms:created>
  <dc:creator>ASUS</dc:creator>
  <cp:lastModifiedBy>ASUS</cp:lastModifiedBy>
  <dcterms:modified xsi:type="dcterms:W3CDTF">2019-12-30T08:42:06Z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