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特设岗位全科医生</w:t>
      </w: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招聘简章</w:t>
      </w:r>
    </w:p>
    <w:tbl>
      <w:tblPr>
        <w:tblStyle w:val="3"/>
        <w:tblpPr w:leftFromText="180" w:rightFromText="180" w:vertAnchor="text" w:horzAnchor="page" w:tblpX="2130" w:tblpY="618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00"/>
        <w:gridCol w:w="690"/>
        <w:gridCol w:w="720"/>
        <w:gridCol w:w="825"/>
        <w:gridCol w:w="1173"/>
        <w:gridCol w:w="852"/>
        <w:gridCol w:w="142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招聘单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资格要求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资历要求（符合以下一条）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宁武县医疗集团余庄乡卫生院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全日制中专及以上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具有执业医师资格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1975年1月1日以后出生；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1980年1月1日以后出生。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1.执业范围注册为临床或中医类别全科医学专业。2.经省级卫生行政部门认可的全科医师规范化培养、转岗培训并考核合格。3.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二级以上医院工作经历，从事临床诊疗工作两年以上经历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宁武县医疗集团涔山乡卫生院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具有执业（助理）医师资格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2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宁武县医疗集团新堡乡卫生院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宁武县医疗集团东马坊乡卫生院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1"/>
                <w:lang w:eastAsia="zh-CN"/>
              </w:rPr>
              <w:t>具有执业（助理）医师资格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4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2019-12-06T09:03:37Z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