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312" w:afterAutospacing="0" w:line="420" w:lineRule="atLeast"/>
        <w:ind w:left="0" w:right="0" w:firstLine="4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招聘单位基本情况</w:t>
      </w:r>
    </w:p>
    <w:tbl>
      <w:tblPr>
        <w:tblW w:w="8370" w:type="dxa"/>
        <w:jc w:val="center"/>
        <w:tblInd w:w="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986"/>
        <w:gridCol w:w="2411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2"/>
                <w:szCs w:val="22"/>
              </w:rPr>
              <w:t>单位名称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2"/>
                <w:szCs w:val="22"/>
              </w:rPr>
              <w:t>单位性质</w:t>
            </w:r>
          </w:p>
        </w:tc>
        <w:tc>
          <w:tcPr>
            <w:tcW w:w="2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2"/>
                <w:szCs w:val="22"/>
              </w:rPr>
              <w:t>单位地址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22"/>
                <w:szCs w:val="22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四川省川剧院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核定收支、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定额补助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成都市锦江区指挥街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/>
              </w:rPr>
              <w:t>108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号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创作演出优秀川剧剧目，为观众服务、川剧演出、培养川剧后继人才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F07F3"/>
    <w:rsid w:val="2EC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2019-10-10T06:01:00Z</dcterms:created>
  <dc:creator>Yan</dc:creator>
  <cp:lastModifiedBy>Yan</cp:lastModifiedBy>
  <dcterms:modified xsi:type="dcterms:W3CDTF">2019-10-10T06:01:39Z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